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7E7B" w14:textId="77777777" w:rsidR="00AD5337" w:rsidRDefault="00AD5337" w:rsidP="00353DBF">
      <w:pPr>
        <w:jc w:val="center"/>
        <w:rPr>
          <w:rFonts w:ascii="Franklin Gothic Book" w:hAnsi="Franklin Gothic Book"/>
          <w:b/>
          <w:bCs/>
        </w:rPr>
      </w:pPr>
      <w:r>
        <w:rPr>
          <w:rFonts w:ascii="Franklin Gothic Book" w:hAnsi="Franklin Gothic Book"/>
          <w:b/>
          <w:bCs/>
        </w:rPr>
        <w:t>LEVERAGING ENTERPRISE TECHNOLOGIES for HOLISTIC AI, LOGISTICS, INTEGRATION, TRANSFORMATION, and YIELD (LETHALITY)</w:t>
      </w:r>
      <w:r w:rsidRPr="005C04E7">
        <w:rPr>
          <w:rFonts w:ascii="Franklin Gothic Book" w:hAnsi="Franklin Gothic Book"/>
          <w:b/>
          <w:bCs/>
        </w:rPr>
        <w:t xml:space="preserve"> </w:t>
      </w:r>
    </w:p>
    <w:p w14:paraId="5E490D72" w14:textId="15BE6222" w:rsidR="001E75C6" w:rsidRPr="00780F0E" w:rsidRDefault="00353DBF" w:rsidP="00353DBF">
      <w:pPr>
        <w:jc w:val="center"/>
        <w:rPr>
          <w:rFonts w:ascii="Franklin Gothic Book" w:hAnsi="Franklin Gothic Book" w:cstheme="minorHAnsi"/>
          <w:b/>
        </w:rPr>
      </w:pPr>
      <w:r w:rsidRPr="00780F0E">
        <w:rPr>
          <w:rFonts w:ascii="Franklin Gothic Book" w:hAnsi="Franklin Gothic Book" w:cstheme="minorHAnsi"/>
          <w:b/>
        </w:rPr>
        <w:t>Consortium Membership Agreement</w:t>
      </w:r>
    </w:p>
    <w:p w14:paraId="1D55D9D2" w14:textId="77777777" w:rsidR="003D1D59" w:rsidRDefault="003D1D59" w:rsidP="000B506E">
      <w:pPr>
        <w:pStyle w:val="Default"/>
        <w:rPr>
          <w:rFonts w:ascii="Franklin Gothic Book" w:hAnsi="Franklin Gothic Book" w:cstheme="minorHAnsi"/>
          <w:bCs/>
          <w:sz w:val="20"/>
          <w:szCs w:val="20"/>
        </w:rPr>
      </w:pPr>
    </w:p>
    <w:p w14:paraId="1AF1304C" w14:textId="6367A390" w:rsidR="00262C2E" w:rsidRDefault="00452B17" w:rsidP="000B506E">
      <w:pPr>
        <w:pStyle w:val="Default"/>
        <w:rPr>
          <w:rFonts w:ascii="Franklin Gothic Book" w:hAnsi="Franklin Gothic Book" w:cstheme="minorHAnsi"/>
          <w:sz w:val="20"/>
          <w:szCs w:val="20"/>
        </w:rPr>
      </w:pPr>
      <w:r w:rsidRPr="00780F0E">
        <w:rPr>
          <w:rFonts w:ascii="Franklin Gothic Book" w:hAnsi="Franklin Gothic Book" w:cstheme="minorHAnsi"/>
          <w:sz w:val="20"/>
          <w:szCs w:val="20"/>
        </w:rPr>
        <w:t xml:space="preserve">Membership </w:t>
      </w:r>
      <w:r w:rsidRPr="00262C2E">
        <w:rPr>
          <w:rFonts w:ascii="Franklin Gothic Book" w:hAnsi="Franklin Gothic Book" w:cstheme="minorHAnsi"/>
          <w:sz w:val="20"/>
          <w:szCs w:val="20"/>
        </w:rPr>
        <w:t xml:space="preserve">in </w:t>
      </w:r>
      <w:r w:rsidR="00AD5337">
        <w:rPr>
          <w:rFonts w:ascii="Franklin Gothic Book" w:hAnsi="Franklin Gothic Book" w:cstheme="minorHAnsi"/>
          <w:sz w:val="20"/>
          <w:szCs w:val="20"/>
        </w:rPr>
        <w:t>LETHALITY</w:t>
      </w:r>
      <w:r w:rsidRPr="00262C2E">
        <w:rPr>
          <w:rFonts w:ascii="Franklin Gothic Book" w:hAnsi="Franklin Gothic Book" w:cstheme="minorHAnsi"/>
          <w:sz w:val="20"/>
          <w:szCs w:val="20"/>
        </w:rPr>
        <w:t xml:space="preserve"> is</w:t>
      </w:r>
      <w:r w:rsidRPr="00780F0E">
        <w:rPr>
          <w:rFonts w:ascii="Franklin Gothic Book" w:hAnsi="Franklin Gothic Book" w:cstheme="minorHAnsi"/>
          <w:sz w:val="20"/>
          <w:szCs w:val="20"/>
        </w:rPr>
        <w:t xml:space="preserve"> open to all </w:t>
      </w:r>
      <w:r w:rsidR="008F6DD8">
        <w:rPr>
          <w:rFonts w:ascii="Franklin Gothic Book" w:hAnsi="Franklin Gothic Book" w:cstheme="minorHAnsi"/>
          <w:sz w:val="20"/>
          <w:szCs w:val="20"/>
        </w:rPr>
        <w:t xml:space="preserve">US- based </w:t>
      </w:r>
      <w:r w:rsidRPr="00780F0E">
        <w:rPr>
          <w:rFonts w:ascii="Franklin Gothic Book" w:hAnsi="Franklin Gothic Book" w:cstheme="minorHAnsi"/>
          <w:sz w:val="20"/>
          <w:szCs w:val="20"/>
        </w:rPr>
        <w:t>companies</w:t>
      </w:r>
      <w:r w:rsidR="008254CC" w:rsidRPr="00780F0E">
        <w:rPr>
          <w:rFonts w:ascii="Franklin Gothic Book" w:hAnsi="Franklin Gothic Book" w:cstheme="minorHAnsi"/>
          <w:sz w:val="20"/>
          <w:szCs w:val="20"/>
        </w:rPr>
        <w:t>, innovators, research institutions and</w:t>
      </w:r>
      <w:r w:rsidRPr="00780F0E">
        <w:rPr>
          <w:rFonts w:ascii="Franklin Gothic Book" w:hAnsi="Franklin Gothic Book" w:cstheme="minorHAnsi"/>
          <w:sz w:val="20"/>
          <w:szCs w:val="20"/>
        </w:rPr>
        <w:t xml:space="preserve"> academic institutions</w:t>
      </w:r>
      <w:r w:rsidR="008254CC" w:rsidRPr="00780F0E">
        <w:rPr>
          <w:rFonts w:ascii="Franklin Gothic Book" w:hAnsi="Franklin Gothic Book" w:cstheme="minorHAnsi"/>
          <w:sz w:val="20"/>
          <w:szCs w:val="20"/>
        </w:rPr>
        <w:t xml:space="preserve"> guiding,</w:t>
      </w:r>
      <w:r w:rsidRPr="00780F0E">
        <w:rPr>
          <w:rFonts w:ascii="Franklin Gothic Book" w:hAnsi="Franklin Gothic Book" w:cstheme="minorHAnsi"/>
          <w:sz w:val="20"/>
          <w:szCs w:val="20"/>
        </w:rPr>
        <w:t xml:space="preserve"> conducting </w:t>
      </w:r>
      <w:r w:rsidR="008254CC" w:rsidRPr="00780F0E">
        <w:rPr>
          <w:rFonts w:ascii="Franklin Gothic Book" w:hAnsi="Franklin Gothic Book" w:cstheme="minorHAnsi"/>
          <w:sz w:val="20"/>
          <w:szCs w:val="20"/>
        </w:rPr>
        <w:t xml:space="preserve">or using </w:t>
      </w:r>
      <w:r w:rsidRPr="00780F0E">
        <w:rPr>
          <w:rFonts w:ascii="Franklin Gothic Book" w:hAnsi="Franklin Gothic Book" w:cstheme="minorHAnsi"/>
          <w:sz w:val="20"/>
          <w:szCs w:val="20"/>
        </w:rPr>
        <w:t xml:space="preserve">research </w:t>
      </w:r>
      <w:r w:rsidR="008254CC" w:rsidRPr="00780F0E">
        <w:rPr>
          <w:rFonts w:ascii="Franklin Gothic Book" w:hAnsi="Franklin Gothic Book" w:cstheme="minorHAnsi"/>
          <w:sz w:val="20"/>
          <w:szCs w:val="20"/>
        </w:rPr>
        <w:t xml:space="preserve">to support </w:t>
      </w:r>
      <w:r w:rsidRPr="00780F0E">
        <w:rPr>
          <w:rFonts w:ascii="Franklin Gothic Book" w:hAnsi="Franklin Gothic Book" w:cstheme="minorHAnsi"/>
          <w:sz w:val="20"/>
          <w:szCs w:val="20"/>
        </w:rPr>
        <w:t>prototyp</w:t>
      </w:r>
      <w:r w:rsidR="008254CC" w:rsidRPr="00780F0E">
        <w:rPr>
          <w:rFonts w:ascii="Franklin Gothic Book" w:hAnsi="Franklin Gothic Book" w:cstheme="minorHAnsi"/>
          <w:sz w:val="20"/>
          <w:szCs w:val="20"/>
        </w:rPr>
        <w:t xml:space="preserve">e development </w:t>
      </w:r>
      <w:r w:rsidR="003D1D59">
        <w:rPr>
          <w:rFonts w:ascii="Franklin Gothic Book" w:hAnsi="Franklin Gothic Book" w:cstheme="minorHAnsi"/>
          <w:sz w:val="20"/>
          <w:szCs w:val="20"/>
        </w:rPr>
        <w:t xml:space="preserve">for the Navy including but not limited to </w:t>
      </w:r>
      <w:r w:rsidR="008254CC" w:rsidRPr="00780F0E">
        <w:rPr>
          <w:rFonts w:ascii="Franklin Gothic Book" w:hAnsi="Franklin Gothic Book" w:cstheme="minorHAnsi"/>
          <w:sz w:val="20"/>
          <w:szCs w:val="20"/>
        </w:rPr>
        <w:t xml:space="preserve">the </w:t>
      </w:r>
      <w:r w:rsidR="00AD5337">
        <w:rPr>
          <w:rFonts w:ascii="Franklin Gothic Book" w:hAnsi="Franklin Gothic Book" w:cstheme="minorHAnsi"/>
          <w:sz w:val="20"/>
          <w:szCs w:val="20"/>
        </w:rPr>
        <w:t>5</w:t>
      </w:r>
      <w:r w:rsidR="000B506E">
        <w:rPr>
          <w:rFonts w:ascii="Franklin Gothic Book" w:hAnsi="Franklin Gothic Book" w:cstheme="minorHAnsi"/>
          <w:sz w:val="20"/>
          <w:szCs w:val="20"/>
        </w:rPr>
        <w:t xml:space="preserve"> </w:t>
      </w:r>
      <w:r w:rsidR="00AD5337">
        <w:rPr>
          <w:rFonts w:ascii="Franklin Gothic Book" w:hAnsi="Franklin Gothic Book" w:cstheme="minorHAnsi"/>
          <w:sz w:val="20"/>
          <w:szCs w:val="20"/>
        </w:rPr>
        <w:t>LETHALITY</w:t>
      </w:r>
      <w:r w:rsidR="00262C2E">
        <w:rPr>
          <w:rFonts w:ascii="Franklin Gothic Book" w:hAnsi="Franklin Gothic Book" w:cstheme="minorHAnsi"/>
          <w:sz w:val="20"/>
          <w:szCs w:val="20"/>
        </w:rPr>
        <w:t xml:space="preserve"> technology areas</w:t>
      </w:r>
      <w:r w:rsidR="003D1D59" w:rsidDel="00E150CA">
        <w:rPr>
          <w:rFonts w:ascii="Franklin Gothic Book" w:hAnsi="Franklin Gothic Book" w:cstheme="minorHAnsi"/>
          <w:sz w:val="20"/>
          <w:szCs w:val="20"/>
        </w:rPr>
        <w:t xml:space="preserve"> </w:t>
      </w:r>
      <w:r w:rsidR="003D1D59" w:rsidRPr="005E1FEF" w:rsidDel="00E150CA">
        <w:rPr>
          <w:rFonts w:ascii="Franklin Gothic Book" w:hAnsi="Franklin Gothic Book" w:cstheme="minorHAnsi"/>
          <w:sz w:val="20"/>
          <w:szCs w:val="20"/>
        </w:rPr>
        <w:t xml:space="preserve">listed </w:t>
      </w:r>
      <w:r w:rsidR="003F4CB9" w:rsidRPr="005E1FEF" w:rsidDel="00E150CA">
        <w:rPr>
          <w:rFonts w:ascii="Franklin Gothic Book" w:hAnsi="Franklin Gothic Book" w:cstheme="minorHAnsi"/>
          <w:sz w:val="20"/>
          <w:szCs w:val="20"/>
        </w:rPr>
        <w:t>in the membership application</w:t>
      </w:r>
      <w:r w:rsidRPr="005E1FEF">
        <w:rPr>
          <w:rFonts w:ascii="Franklin Gothic Book" w:hAnsi="Franklin Gothic Book" w:cstheme="minorHAnsi"/>
          <w:sz w:val="20"/>
          <w:szCs w:val="20"/>
        </w:rPr>
        <w:t>.</w:t>
      </w:r>
      <w:r w:rsidRPr="00780F0E">
        <w:rPr>
          <w:rFonts w:ascii="Franklin Gothic Book" w:hAnsi="Franklin Gothic Book" w:cstheme="minorHAnsi"/>
          <w:sz w:val="20"/>
          <w:szCs w:val="20"/>
        </w:rPr>
        <w:t xml:space="preserve"> There are currently no membership dues, but the </w:t>
      </w:r>
      <w:r w:rsidR="00EC48D0">
        <w:rPr>
          <w:rFonts w:ascii="Franklin Gothic Book" w:hAnsi="Franklin Gothic Book" w:cstheme="minorHAnsi"/>
          <w:sz w:val="20"/>
          <w:szCs w:val="20"/>
        </w:rPr>
        <w:t>Consortium Manager (</w:t>
      </w:r>
      <w:r w:rsidR="00110886">
        <w:rPr>
          <w:rFonts w:ascii="Franklin Gothic Book" w:hAnsi="Franklin Gothic Book" w:cstheme="minorHAnsi"/>
          <w:sz w:val="20"/>
          <w:szCs w:val="20"/>
        </w:rPr>
        <w:t>CM</w:t>
      </w:r>
      <w:r w:rsidR="00EC48D0">
        <w:rPr>
          <w:rFonts w:ascii="Franklin Gothic Book" w:hAnsi="Franklin Gothic Book" w:cstheme="minorHAnsi"/>
          <w:sz w:val="20"/>
          <w:szCs w:val="20"/>
        </w:rPr>
        <w:t xml:space="preserve">), </w:t>
      </w:r>
      <w:proofErr w:type="gramStart"/>
      <w:r w:rsidR="00EC48D0">
        <w:rPr>
          <w:rFonts w:ascii="Franklin Gothic Book" w:hAnsi="Franklin Gothic Book" w:cstheme="minorHAnsi"/>
          <w:sz w:val="20"/>
          <w:szCs w:val="20"/>
        </w:rPr>
        <w:t>ATI,</w:t>
      </w:r>
      <w:proofErr w:type="gramEnd"/>
      <w:r w:rsidR="00110886">
        <w:rPr>
          <w:rFonts w:ascii="Franklin Gothic Book" w:hAnsi="Franklin Gothic Book" w:cstheme="minorHAnsi"/>
          <w:sz w:val="20"/>
          <w:szCs w:val="20"/>
        </w:rPr>
        <w:t xml:space="preserve"> </w:t>
      </w:r>
      <w:r w:rsidRPr="00780F0E">
        <w:rPr>
          <w:rFonts w:ascii="Franklin Gothic Book" w:hAnsi="Franklin Gothic Book" w:cstheme="minorHAnsi"/>
          <w:sz w:val="20"/>
          <w:szCs w:val="20"/>
        </w:rPr>
        <w:t xml:space="preserve">reserves the right to implement dues or other payments </w:t>
      </w:r>
      <w:proofErr w:type="gramStart"/>
      <w:r w:rsidRPr="00780F0E">
        <w:rPr>
          <w:rFonts w:ascii="Franklin Gothic Book" w:hAnsi="Franklin Gothic Book" w:cstheme="minorHAnsi"/>
          <w:sz w:val="20"/>
          <w:szCs w:val="20"/>
        </w:rPr>
        <w:t>at a later date</w:t>
      </w:r>
      <w:proofErr w:type="gramEnd"/>
      <w:r w:rsidRPr="00780F0E">
        <w:rPr>
          <w:rFonts w:ascii="Franklin Gothic Book" w:hAnsi="Franklin Gothic Book" w:cstheme="minorHAnsi"/>
          <w:sz w:val="20"/>
          <w:szCs w:val="20"/>
        </w:rPr>
        <w:t xml:space="preserve"> to cover consortium expenses. </w:t>
      </w:r>
    </w:p>
    <w:p w14:paraId="226C4AA6" w14:textId="77777777" w:rsidR="00262C2E" w:rsidRDefault="00262C2E" w:rsidP="00884CF7">
      <w:pPr>
        <w:pStyle w:val="Default"/>
        <w:rPr>
          <w:rFonts w:ascii="Franklin Gothic Book" w:hAnsi="Franklin Gothic Book" w:cstheme="minorHAnsi"/>
          <w:sz w:val="20"/>
          <w:szCs w:val="20"/>
        </w:rPr>
      </w:pPr>
    </w:p>
    <w:p w14:paraId="56DA9E69" w14:textId="766DEDFB" w:rsidR="00353DBF" w:rsidRPr="00780F0E" w:rsidRDefault="00452B17" w:rsidP="00CF3BF2">
      <w:pPr>
        <w:pStyle w:val="Default"/>
        <w:rPr>
          <w:rFonts w:ascii="Franklin Gothic Book" w:hAnsi="Franklin Gothic Book" w:cstheme="minorHAnsi"/>
          <w:sz w:val="20"/>
          <w:szCs w:val="20"/>
        </w:rPr>
      </w:pPr>
      <w:r w:rsidRPr="00780F0E">
        <w:rPr>
          <w:rFonts w:ascii="Franklin Gothic Book" w:hAnsi="Franklin Gothic Book" w:cstheme="minorHAnsi"/>
          <w:sz w:val="20"/>
          <w:szCs w:val="20"/>
        </w:rPr>
        <w:t>Members may terminate membership at any time by written notice to ATI. Membership may be terminated upon written notice to a Member for failure to comply with the Membership Obligations contained herein. The relationship of the Members established by this Membership Agreement is that of independent contractors. Nothing contained herein shall be construed to (i) give any of the Members hereto the power to direct or control the day-to-day activities of another Member hereto, (ii) constitute the Members as partners, joint ventures, co-owners or otherwise as participants in a joint or common undertaking, or (iii) allow any of the Members hereto to create, discharge or assume any obligation on behalf of another Member hereto for any purpose whatsoever. Each Member retains the right to engage independent research and activities that may compete with, or be contrary to, the goals of the Consortium.</w:t>
      </w:r>
      <w:r w:rsidR="000B506E">
        <w:rPr>
          <w:rFonts w:ascii="Franklin Gothic Book" w:hAnsi="Franklin Gothic Book" w:cstheme="minorHAnsi"/>
          <w:sz w:val="20"/>
          <w:szCs w:val="20"/>
        </w:rPr>
        <w:t xml:space="preserve"> </w:t>
      </w:r>
    </w:p>
    <w:p w14:paraId="6E40B252" w14:textId="77777777" w:rsidR="00884CF7" w:rsidRPr="00780F0E" w:rsidRDefault="00884CF7" w:rsidP="00884CF7">
      <w:pPr>
        <w:pStyle w:val="Default"/>
        <w:rPr>
          <w:rFonts w:ascii="Franklin Gothic Book" w:hAnsi="Franklin Gothic Book" w:cstheme="minorHAnsi"/>
          <w:sz w:val="20"/>
          <w:szCs w:val="20"/>
        </w:rPr>
      </w:pPr>
    </w:p>
    <w:p w14:paraId="35F9138A" w14:textId="468A113B" w:rsidR="00452B17" w:rsidRDefault="00353DBF" w:rsidP="00452B17">
      <w:pPr>
        <w:pStyle w:val="Default"/>
        <w:rPr>
          <w:rFonts w:ascii="Franklin Gothic Book" w:hAnsi="Franklin Gothic Book" w:cstheme="minorHAnsi"/>
          <w:sz w:val="20"/>
          <w:szCs w:val="20"/>
        </w:rPr>
      </w:pPr>
      <w:r w:rsidRPr="00780F0E">
        <w:rPr>
          <w:rFonts w:ascii="Franklin Gothic Book" w:hAnsi="Franklin Gothic Book" w:cstheme="minorHAnsi"/>
          <w:b/>
          <w:sz w:val="20"/>
          <w:szCs w:val="20"/>
        </w:rPr>
        <w:t>Consortium Obligations.</w:t>
      </w:r>
      <w:r w:rsidR="00452B17" w:rsidRPr="00780F0E">
        <w:rPr>
          <w:rFonts w:ascii="Franklin Gothic Book" w:hAnsi="Franklin Gothic Book" w:cstheme="minorHAnsi"/>
          <w:b/>
          <w:sz w:val="20"/>
          <w:szCs w:val="20"/>
        </w:rPr>
        <w:t xml:space="preserve"> </w:t>
      </w:r>
      <w:r w:rsidR="00452B17" w:rsidRPr="00780F0E">
        <w:rPr>
          <w:rFonts w:ascii="Franklin Gothic Book" w:hAnsi="Franklin Gothic Book" w:cstheme="minorHAnsi"/>
          <w:sz w:val="20"/>
          <w:szCs w:val="20"/>
        </w:rPr>
        <w:t xml:space="preserve">ATI, as the </w:t>
      </w:r>
      <w:r w:rsidR="000B506E">
        <w:rPr>
          <w:rFonts w:ascii="Franklin Gothic Book" w:hAnsi="Franklin Gothic Book" w:cstheme="minorHAnsi"/>
          <w:sz w:val="20"/>
          <w:szCs w:val="20"/>
        </w:rPr>
        <w:t>CM</w:t>
      </w:r>
      <w:r w:rsidR="00452B17" w:rsidRPr="00780F0E">
        <w:rPr>
          <w:rFonts w:ascii="Franklin Gothic Book" w:hAnsi="Franklin Gothic Book" w:cstheme="minorHAnsi"/>
          <w:sz w:val="20"/>
          <w:szCs w:val="20"/>
        </w:rPr>
        <w:t xml:space="preserve">, shall administer the affairs of the Consortium, and is responsible for fulfilling the following obligations: </w:t>
      </w:r>
    </w:p>
    <w:p w14:paraId="6725B5D9" w14:textId="657B7A72" w:rsidR="00DF1453" w:rsidRPr="00DF1453" w:rsidRDefault="00E150CA" w:rsidP="00DF1453">
      <w:pPr>
        <w:pStyle w:val="Default"/>
        <w:numPr>
          <w:ilvl w:val="0"/>
          <w:numId w:val="6"/>
        </w:numPr>
        <w:rPr>
          <w:rFonts w:ascii="Franklin Gothic Book" w:hAnsi="Franklin Gothic Book" w:cstheme="minorHAnsi"/>
          <w:sz w:val="20"/>
          <w:szCs w:val="20"/>
        </w:rPr>
      </w:pPr>
      <w:r>
        <w:rPr>
          <w:rFonts w:ascii="Franklin Gothic Book" w:hAnsi="Franklin Gothic Book" w:cstheme="minorHAnsi"/>
          <w:sz w:val="20"/>
          <w:szCs w:val="20"/>
        </w:rPr>
        <w:t>A</w:t>
      </w:r>
      <w:r w:rsidR="00DF1453" w:rsidRPr="00DF1453">
        <w:rPr>
          <w:rFonts w:ascii="Franklin Gothic Book" w:hAnsi="Franklin Gothic Book" w:cstheme="minorHAnsi"/>
          <w:sz w:val="20"/>
          <w:szCs w:val="20"/>
        </w:rPr>
        <w:t xml:space="preserve">ct </w:t>
      </w:r>
      <w:r w:rsidR="00C55611">
        <w:rPr>
          <w:rFonts w:ascii="Franklin Gothic Book" w:hAnsi="Franklin Gothic Book" w:cstheme="minorHAnsi"/>
          <w:sz w:val="20"/>
          <w:szCs w:val="20"/>
        </w:rPr>
        <w:t>on behalf of the Consortium in executing the</w:t>
      </w:r>
      <w:r w:rsidR="00DF1453" w:rsidRPr="00B02128">
        <w:rPr>
          <w:rFonts w:ascii="Franklin Gothic Book" w:hAnsi="Franklin Gothic Book" w:cstheme="minorHAnsi"/>
          <w:sz w:val="20"/>
          <w:szCs w:val="20"/>
        </w:rPr>
        <w:t xml:space="preserve"> </w:t>
      </w:r>
      <w:r w:rsidR="00AD5337">
        <w:rPr>
          <w:rFonts w:ascii="Franklin Gothic Book" w:hAnsi="Franklin Gothic Book" w:cstheme="minorHAnsi"/>
          <w:sz w:val="20"/>
          <w:szCs w:val="20"/>
        </w:rPr>
        <w:t>LETHALITY</w:t>
      </w:r>
      <w:r w:rsidR="00DF1453" w:rsidRPr="00B02128">
        <w:rPr>
          <w:rFonts w:ascii="Franklin Gothic Book" w:hAnsi="Franklin Gothic Book" w:cstheme="minorHAnsi"/>
          <w:sz w:val="20"/>
          <w:szCs w:val="20"/>
        </w:rPr>
        <w:t xml:space="preserve"> OT</w:t>
      </w:r>
      <w:r w:rsidR="00C55611">
        <w:rPr>
          <w:rFonts w:ascii="Franklin Gothic Book" w:hAnsi="Franklin Gothic Book" w:cstheme="minorHAnsi"/>
          <w:sz w:val="20"/>
          <w:szCs w:val="20"/>
        </w:rPr>
        <w:t>A</w:t>
      </w:r>
      <w:r w:rsidR="00DF1453" w:rsidRPr="00B02128">
        <w:rPr>
          <w:rFonts w:ascii="Franklin Gothic Book" w:hAnsi="Franklin Gothic Book" w:cstheme="minorHAnsi"/>
          <w:sz w:val="20"/>
          <w:szCs w:val="20"/>
        </w:rPr>
        <w:t>;</w:t>
      </w:r>
    </w:p>
    <w:p w14:paraId="1AD0B8B0" w14:textId="4CFEBADE" w:rsidR="00DF1453" w:rsidRPr="00DF1453" w:rsidRDefault="00DF1453" w:rsidP="00DF1453">
      <w:pPr>
        <w:pStyle w:val="Default"/>
        <w:numPr>
          <w:ilvl w:val="0"/>
          <w:numId w:val="6"/>
        </w:numPr>
        <w:rPr>
          <w:rFonts w:ascii="Franklin Gothic Book" w:hAnsi="Franklin Gothic Book" w:cstheme="minorHAnsi"/>
          <w:sz w:val="20"/>
          <w:szCs w:val="20"/>
        </w:rPr>
      </w:pPr>
      <w:r w:rsidRPr="00DF1453">
        <w:rPr>
          <w:rFonts w:ascii="Franklin Gothic Book" w:hAnsi="Franklin Gothic Book" w:cstheme="minorHAnsi"/>
          <w:sz w:val="20"/>
          <w:szCs w:val="20"/>
        </w:rPr>
        <w:t>Be responsible for the daily management of the Consortium;</w:t>
      </w:r>
    </w:p>
    <w:p w14:paraId="25CB2013" w14:textId="4C1B8DC6" w:rsidR="000E6FE9" w:rsidRDefault="00452B17" w:rsidP="000E6FE9">
      <w:pPr>
        <w:pStyle w:val="Default"/>
        <w:numPr>
          <w:ilvl w:val="0"/>
          <w:numId w:val="6"/>
        </w:numPr>
        <w:rPr>
          <w:rFonts w:ascii="Franklin Gothic Book" w:hAnsi="Franklin Gothic Book" w:cstheme="minorHAnsi"/>
          <w:sz w:val="20"/>
          <w:szCs w:val="20"/>
        </w:rPr>
      </w:pPr>
      <w:r w:rsidRPr="00780F0E">
        <w:rPr>
          <w:rFonts w:ascii="Franklin Gothic Book" w:hAnsi="Franklin Gothic Book" w:cstheme="minorHAnsi"/>
          <w:sz w:val="20"/>
          <w:szCs w:val="20"/>
        </w:rPr>
        <w:t xml:space="preserve">Promote collaboration with Government customers and other Members related to </w:t>
      </w:r>
      <w:r w:rsidR="00AD5337">
        <w:rPr>
          <w:rFonts w:ascii="Franklin Gothic Book" w:hAnsi="Franklin Gothic Book" w:cstheme="minorHAnsi"/>
          <w:sz w:val="20"/>
          <w:szCs w:val="20"/>
        </w:rPr>
        <w:t>LETHALITY</w:t>
      </w:r>
      <w:r w:rsidR="00942154" w:rsidRPr="00780F0E">
        <w:rPr>
          <w:rFonts w:ascii="Franklin Gothic Book" w:hAnsi="Franklin Gothic Book" w:cstheme="minorHAnsi"/>
          <w:sz w:val="20"/>
          <w:szCs w:val="20"/>
        </w:rPr>
        <w:t xml:space="preserve"> </w:t>
      </w:r>
      <w:r w:rsidRPr="00780F0E">
        <w:rPr>
          <w:rFonts w:ascii="Franklin Gothic Book" w:hAnsi="Franklin Gothic Book" w:cstheme="minorHAnsi"/>
          <w:sz w:val="20"/>
          <w:szCs w:val="20"/>
        </w:rPr>
        <w:t>Technologies to include, but not limited to, potential research through prototype development projects</w:t>
      </w:r>
      <w:r w:rsidR="000E6FE9">
        <w:rPr>
          <w:rFonts w:ascii="Franklin Gothic Book" w:hAnsi="Franklin Gothic Book" w:cstheme="minorHAnsi"/>
          <w:sz w:val="20"/>
          <w:szCs w:val="20"/>
        </w:rPr>
        <w:t>;</w:t>
      </w:r>
    </w:p>
    <w:p w14:paraId="6120B6B4" w14:textId="66B04388" w:rsidR="00452B17" w:rsidRPr="00780F0E" w:rsidRDefault="00452B17" w:rsidP="000E6FE9">
      <w:pPr>
        <w:pStyle w:val="Default"/>
        <w:numPr>
          <w:ilvl w:val="0"/>
          <w:numId w:val="5"/>
        </w:numPr>
        <w:ind w:left="360"/>
        <w:rPr>
          <w:rFonts w:ascii="Franklin Gothic Book" w:hAnsi="Franklin Gothic Book" w:cstheme="minorHAnsi"/>
          <w:sz w:val="20"/>
          <w:szCs w:val="20"/>
        </w:rPr>
      </w:pPr>
      <w:r w:rsidRPr="00780F0E">
        <w:rPr>
          <w:rFonts w:ascii="Franklin Gothic Book" w:hAnsi="Franklin Gothic Book" w:cstheme="minorHAnsi"/>
          <w:sz w:val="20"/>
          <w:szCs w:val="20"/>
        </w:rPr>
        <w:t>Provide customer support for members throughout the lifecycle of the project development process (training, guidance and process facilitation of the solicitation, award, execution</w:t>
      </w:r>
      <w:r w:rsidR="0085422B">
        <w:rPr>
          <w:rFonts w:ascii="Franklin Gothic Book" w:hAnsi="Franklin Gothic Book" w:cstheme="minorHAnsi"/>
          <w:sz w:val="20"/>
          <w:szCs w:val="20"/>
        </w:rPr>
        <w:t xml:space="preserve"> and closeout</w:t>
      </w:r>
      <w:r w:rsidRPr="00780F0E">
        <w:rPr>
          <w:rFonts w:ascii="Franklin Gothic Book" w:hAnsi="Franklin Gothic Book" w:cstheme="minorHAnsi"/>
          <w:sz w:val="20"/>
          <w:szCs w:val="20"/>
        </w:rPr>
        <w:t xml:space="preserve"> phases); </w:t>
      </w:r>
    </w:p>
    <w:p w14:paraId="3F0E102D" w14:textId="0D58893B" w:rsidR="00452B17" w:rsidRPr="00780F0E" w:rsidRDefault="00452B17" w:rsidP="000E6FE9">
      <w:pPr>
        <w:pStyle w:val="Default"/>
        <w:numPr>
          <w:ilvl w:val="0"/>
          <w:numId w:val="6"/>
        </w:numPr>
        <w:rPr>
          <w:rFonts w:ascii="Franklin Gothic Book" w:hAnsi="Franklin Gothic Book" w:cstheme="minorHAnsi"/>
          <w:sz w:val="20"/>
          <w:szCs w:val="20"/>
        </w:rPr>
      </w:pPr>
      <w:r w:rsidRPr="00780F0E">
        <w:rPr>
          <w:rFonts w:ascii="Franklin Gothic Book" w:hAnsi="Franklin Gothic Book" w:cstheme="minorHAnsi"/>
          <w:sz w:val="20"/>
          <w:szCs w:val="20"/>
        </w:rPr>
        <w:t xml:space="preserve">When appropriate file with the U.S. Attorney General and the Federal Trade Commission changes in membership in accordance with the provisions of the National Cooperative Research Act of 1993; </w:t>
      </w:r>
    </w:p>
    <w:p w14:paraId="198F60B2" w14:textId="18956617" w:rsidR="00452B17" w:rsidRPr="00780F0E" w:rsidRDefault="00452B17" w:rsidP="000E6FE9">
      <w:pPr>
        <w:pStyle w:val="Default"/>
        <w:numPr>
          <w:ilvl w:val="0"/>
          <w:numId w:val="6"/>
        </w:numPr>
        <w:rPr>
          <w:rFonts w:ascii="Franklin Gothic Book" w:hAnsi="Franklin Gothic Book" w:cstheme="minorHAnsi"/>
          <w:sz w:val="20"/>
          <w:szCs w:val="20"/>
        </w:rPr>
      </w:pPr>
      <w:r w:rsidRPr="00780F0E">
        <w:rPr>
          <w:rFonts w:ascii="Franklin Gothic Book" w:hAnsi="Franklin Gothic Book" w:cstheme="minorHAnsi"/>
          <w:sz w:val="20"/>
          <w:szCs w:val="20"/>
        </w:rPr>
        <w:t xml:space="preserve">Manage the finances of the Consortium; </w:t>
      </w:r>
    </w:p>
    <w:p w14:paraId="2C7D580B" w14:textId="367A4909" w:rsidR="00452B17" w:rsidRPr="00780F0E" w:rsidRDefault="00452B17" w:rsidP="000E6FE9">
      <w:pPr>
        <w:pStyle w:val="Default"/>
        <w:numPr>
          <w:ilvl w:val="0"/>
          <w:numId w:val="6"/>
        </w:numPr>
        <w:rPr>
          <w:rFonts w:ascii="Franklin Gothic Book" w:hAnsi="Franklin Gothic Book" w:cstheme="minorHAnsi"/>
          <w:sz w:val="20"/>
          <w:szCs w:val="20"/>
        </w:rPr>
      </w:pPr>
      <w:r w:rsidRPr="00780F0E">
        <w:rPr>
          <w:rFonts w:ascii="Franklin Gothic Book" w:hAnsi="Franklin Gothic Book" w:cstheme="minorHAnsi"/>
          <w:sz w:val="20"/>
          <w:szCs w:val="20"/>
        </w:rPr>
        <w:t xml:space="preserve">Host periodic collaborative, membership meetings, as needed; </w:t>
      </w:r>
    </w:p>
    <w:p w14:paraId="5FA76D7E" w14:textId="55EF750B" w:rsidR="00452B17" w:rsidRPr="00780F0E" w:rsidRDefault="00452B17" w:rsidP="000E6FE9">
      <w:pPr>
        <w:pStyle w:val="Default"/>
        <w:numPr>
          <w:ilvl w:val="0"/>
          <w:numId w:val="6"/>
        </w:numPr>
        <w:rPr>
          <w:rFonts w:ascii="Franklin Gothic Book" w:hAnsi="Franklin Gothic Book" w:cstheme="minorHAnsi"/>
          <w:sz w:val="20"/>
          <w:szCs w:val="20"/>
        </w:rPr>
      </w:pPr>
      <w:r w:rsidRPr="00780F0E">
        <w:rPr>
          <w:rFonts w:ascii="Franklin Gothic Book" w:hAnsi="Franklin Gothic Book" w:cstheme="minorHAnsi"/>
          <w:sz w:val="20"/>
          <w:szCs w:val="20"/>
        </w:rPr>
        <w:t xml:space="preserve">Engage in business-development activity to seek opportunities with private, Federal, State, and local entities for Consortium Members to conduct research and technology development and follow-on activities that support the mission of private, Federal, State, and local agencies related to </w:t>
      </w:r>
      <w:r w:rsidR="00AD5337">
        <w:rPr>
          <w:rFonts w:ascii="Franklin Gothic Book" w:hAnsi="Franklin Gothic Book" w:cstheme="minorHAnsi"/>
          <w:sz w:val="20"/>
          <w:szCs w:val="20"/>
        </w:rPr>
        <w:t>LETHALITY</w:t>
      </w:r>
      <w:r w:rsidRPr="00780F0E">
        <w:rPr>
          <w:rFonts w:ascii="Franklin Gothic Book" w:hAnsi="Franklin Gothic Book" w:cstheme="minorHAnsi"/>
          <w:sz w:val="20"/>
          <w:szCs w:val="20"/>
        </w:rPr>
        <w:t xml:space="preserve">. These activities may require updates to this Agreement or the formation of </w:t>
      </w:r>
      <w:r w:rsidR="008F6DD8">
        <w:rPr>
          <w:rFonts w:ascii="Franklin Gothic Book" w:hAnsi="Franklin Gothic Book" w:cstheme="minorHAnsi"/>
          <w:sz w:val="20"/>
          <w:szCs w:val="20"/>
        </w:rPr>
        <w:t>additional consortia</w:t>
      </w:r>
      <w:r w:rsidRPr="00780F0E">
        <w:rPr>
          <w:rFonts w:ascii="Franklin Gothic Book" w:hAnsi="Franklin Gothic Book" w:cstheme="minorHAnsi"/>
          <w:sz w:val="20"/>
          <w:szCs w:val="20"/>
        </w:rPr>
        <w:t xml:space="preserve"> in </w:t>
      </w:r>
      <w:r w:rsidR="008F6DD8">
        <w:rPr>
          <w:rFonts w:ascii="Franklin Gothic Book" w:hAnsi="Franklin Gothic Book" w:cstheme="minorHAnsi"/>
          <w:sz w:val="20"/>
          <w:szCs w:val="20"/>
        </w:rPr>
        <w:t>the appropriate technology</w:t>
      </w:r>
      <w:r w:rsidRPr="00780F0E">
        <w:rPr>
          <w:rFonts w:ascii="Franklin Gothic Book" w:hAnsi="Franklin Gothic Book" w:cstheme="minorHAnsi"/>
          <w:sz w:val="20"/>
          <w:szCs w:val="20"/>
        </w:rPr>
        <w:t xml:space="preserve"> domains. Should new consortia be required, each existing member, which satisfies eligibility criteria, automatically will become a member in any new consortium that is formed, but may decline membership; and </w:t>
      </w:r>
    </w:p>
    <w:p w14:paraId="68A23DB8" w14:textId="77777777" w:rsidR="00884CF7" w:rsidRPr="00780F0E" w:rsidRDefault="00884CF7" w:rsidP="008254CC">
      <w:pPr>
        <w:pStyle w:val="Default"/>
        <w:rPr>
          <w:rFonts w:ascii="Franklin Gothic Book" w:hAnsi="Franklin Gothic Book" w:cstheme="minorHAnsi"/>
          <w:b/>
          <w:sz w:val="20"/>
          <w:szCs w:val="20"/>
        </w:rPr>
      </w:pPr>
    </w:p>
    <w:p w14:paraId="11E4A7A9" w14:textId="68BAFDA9" w:rsidR="008254CC" w:rsidRPr="00780F0E" w:rsidRDefault="00353DBF" w:rsidP="008254CC">
      <w:pPr>
        <w:pStyle w:val="Default"/>
        <w:rPr>
          <w:rFonts w:ascii="Franklin Gothic Book" w:hAnsi="Franklin Gothic Book" w:cstheme="minorHAnsi"/>
          <w:sz w:val="20"/>
          <w:szCs w:val="20"/>
        </w:rPr>
      </w:pPr>
      <w:r w:rsidRPr="00780F0E">
        <w:rPr>
          <w:rFonts w:ascii="Franklin Gothic Book" w:hAnsi="Franklin Gothic Book" w:cstheme="minorHAnsi"/>
          <w:b/>
          <w:sz w:val="20"/>
          <w:szCs w:val="20"/>
        </w:rPr>
        <w:t>Membership Obligations.</w:t>
      </w:r>
      <w:r w:rsidR="008254CC" w:rsidRPr="00780F0E">
        <w:rPr>
          <w:rFonts w:ascii="Franklin Gothic Book" w:hAnsi="Franklin Gothic Book" w:cstheme="minorHAnsi"/>
          <w:b/>
          <w:sz w:val="20"/>
          <w:szCs w:val="20"/>
        </w:rPr>
        <w:t xml:space="preserve"> </w:t>
      </w:r>
      <w:r w:rsidR="008254CC" w:rsidRPr="00780F0E">
        <w:rPr>
          <w:rFonts w:ascii="Franklin Gothic Book" w:hAnsi="Franklin Gothic Book" w:cstheme="minorHAnsi"/>
          <w:sz w:val="20"/>
          <w:szCs w:val="20"/>
        </w:rPr>
        <w:t xml:space="preserve">The Parties agree that Members have the following obligations: </w:t>
      </w:r>
    </w:p>
    <w:p w14:paraId="19EF14CE" w14:textId="22FAA616" w:rsidR="00DF1453" w:rsidRPr="000B506E" w:rsidRDefault="00DF1453" w:rsidP="0088710E">
      <w:pPr>
        <w:pStyle w:val="ListParagraph"/>
        <w:numPr>
          <w:ilvl w:val="0"/>
          <w:numId w:val="8"/>
        </w:numPr>
        <w:spacing w:line="240" w:lineRule="auto"/>
        <w:rPr>
          <w:rFonts w:ascii="Franklin Gothic Book" w:hAnsi="Franklin Gothic Book" w:cstheme="minorHAnsi"/>
          <w:sz w:val="20"/>
          <w:szCs w:val="20"/>
        </w:rPr>
      </w:pPr>
      <w:r w:rsidRPr="00DF1453">
        <w:rPr>
          <w:rFonts w:ascii="Franklin Gothic Book" w:hAnsi="Franklin Gothic Book" w:cstheme="minorHAnsi"/>
          <w:color w:val="000000"/>
          <w:sz w:val="20"/>
          <w:szCs w:val="20"/>
        </w:rPr>
        <w:t xml:space="preserve">Be a U.S. firm or institution organized or existing under the laws of the United States, its territories, or possessions. For the purposes of this </w:t>
      </w:r>
      <w:r w:rsidR="0058242E" w:rsidRPr="00DF1453">
        <w:rPr>
          <w:rFonts w:ascii="Franklin Gothic Book" w:hAnsi="Franklin Gothic Book" w:cstheme="minorHAnsi"/>
          <w:color w:val="000000"/>
          <w:sz w:val="20"/>
          <w:szCs w:val="20"/>
        </w:rPr>
        <w:t>C</w:t>
      </w:r>
      <w:r w:rsidR="0058242E">
        <w:rPr>
          <w:rFonts w:ascii="Franklin Gothic Book" w:hAnsi="Franklin Gothic Book" w:cstheme="minorHAnsi"/>
          <w:color w:val="000000"/>
          <w:sz w:val="20"/>
          <w:szCs w:val="20"/>
        </w:rPr>
        <w:t>onsortium Membership Agreement</w:t>
      </w:r>
      <w:r w:rsidRPr="00DF1453">
        <w:rPr>
          <w:rFonts w:ascii="Franklin Gothic Book" w:hAnsi="Franklin Gothic Book" w:cstheme="minorHAnsi"/>
          <w:color w:val="000000"/>
          <w:sz w:val="20"/>
          <w:szCs w:val="20"/>
        </w:rPr>
        <w:t xml:space="preserve"> any agency or instrumentality of a foreign government shall not be granted Membership.</w:t>
      </w:r>
    </w:p>
    <w:p w14:paraId="604BC46B" w14:textId="08ACAA1D" w:rsidR="008F6DD8" w:rsidRPr="001D680F" w:rsidRDefault="008254CC" w:rsidP="001D680F">
      <w:pPr>
        <w:pStyle w:val="ListParagraph"/>
        <w:numPr>
          <w:ilvl w:val="0"/>
          <w:numId w:val="8"/>
        </w:numPr>
        <w:spacing w:line="240" w:lineRule="auto"/>
        <w:rPr>
          <w:rFonts w:ascii="Franklin Gothic Book" w:hAnsi="Franklin Gothic Book" w:cstheme="minorHAnsi"/>
          <w:sz w:val="20"/>
          <w:szCs w:val="20"/>
        </w:rPr>
      </w:pPr>
      <w:r w:rsidRPr="00DF1453">
        <w:rPr>
          <w:rFonts w:ascii="Franklin Gothic Book" w:hAnsi="Franklin Gothic Book" w:cstheme="minorHAnsi"/>
          <w:sz w:val="20"/>
          <w:szCs w:val="20"/>
        </w:rPr>
        <w:t>Not be barred or suspended from c</w:t>
      </w:r>
      <w:r w:rsidR="008F6DD8">
        <w:rPr>
          <w:rFonts w:ascii="Franklin Gothic Book" w:hAnsi="Franklin Gothic Book" w:cstheme="minorHAnsi"/>
          <w:sz w:val="20"/>
          <w:szCs w:val="20"/>
        </w:rPr>
        <w:t>o</w:t>
      </w:r>
      <w:r w:rsidRPr="00DF1453">
        <w:rPr>
          <w:rFonts w:ascii="Franklin Gothic Book" w:hAnsi="Franklin Gothic Book" w:cstheme="minorHAnsi"/>
          <w:sz w:val="20"/>
          <w:szCs w:val="20"/>
        </w:rPr>
        <w:t xml:space="preserve">ntracting with or receiving funds from the U.S. Government; </w:t>
      </w:r>
    </w:p>
    <w:p w14:paraId="4D9D7BF6" w14:textId="414823FD" w:rsidR="008254CC" w:rsidRPr="008F6DD8" w:rsidRDefault="008254CC" w:rsidP="003159FD">
      <w:pPr>
        <w:pStyle w:val="ListParagraph"/>
        <w:numPr>
          <w:ilvl w:val="0"/>
          <w:numId w:val="8"/>
        </w:numPr>
        <w:spacing w:after="0" w:line="240" w:lineRule="auto"/>
        <w:rPr>
          <w:rFonts w:ascii="Franklin Gothic Book" w:hAnsi="Franklin Gothic Book" w:cstheme="minorHAnsi"/>
          <w:sz w:val="20"/>
          <w:szCs w:val="20"/>
        </w:rPr>
      </w:pPr>
      <w:r w:rsidRPr="008F6DD8">
        <w:rPr>
          <w:rFonts w:ascii="Franklin Gothic Book" w:hAnsi="Franklin Gothic Book" w:cstheme="minorHAnsi"/>
          <w:sz w:val="20"/>
          <w:szCs w:val="20"/>
        </w:rPr>
        <w:t xml:space="preserve">Clearly demonstrate in their membership application that they are capable of </w:t>
      </w:r>
      <w:proofErr w:type="gramStart"/>
      <w:r w:rsidRPr="008F6DD8">
        <w:rPr>
          <w:rFonts w:ascii="Franklin Gothic Book" w:hAnsi="Franklin Gothic Book" w:cstheme="minorHAnsi"/>
          <w:sz w:val="20"/>
          <w:szCs w:val="20"/>
        </w:rPr>
        <w:t>making a contribution</w:t>
      </w:r>
      <w:proofErr w:type="gramEnd"/>
      <w:r w:rsidRPr="008F6DD8">
        <w:rPr>
          <w:rFonts w:ascii="Franklin Gothic Book" w:hAnsi="Franklin Gothic Book" w:cstheme="minorHAnsi"/>
          <w:sz w:val="20"/>
          <w:szCs w:val="20"/>
        </w:rPr>
        <w:t xml:space="preserve"> in </w:t>
      </w:r>
      <w:r w:rsidR="00AD5337">
        <w:rPr>
          <w:rFonts w:ascii="Franklin Gothic Book" w:hAnsi="Franklin Gothic Book" w:cstheme="minorHAnsi"/>
          <w:sz w:val="20"/>
          <w:szCs w:val="20"/>
        </w:rPr>
        <w:t>LETHALITY</w:t>
      </w:r>
      <w:r w:rsidRPr="008F6DD8">
        <w:rPr>
          <w:rFonts w:ascii="Franklin Gothic Book" w:hAnsi="Franklin Gothic Book" w:cstheme="minorHAnsi"/>
          <w:sz w:val="20"/>
          <w:szCs w:val="20"/>
        </w:rPr>
        <w:t xml:space="preserve"> Technologies and other relevant subject, technology, and capability domains as may be required </w:t>
      </w:r>
      <w:proofErr w:type="gramStart"/>
      <w:r w:rsidRPr="008F6DD8">
        <w:rPr>
          <w:rFonts w:ascii="Franklin Gothic Book" w:hAnsi="Franklin Gothic Book" w:cstheme="minorHAnsi"/>
          <w:sz w:val="20"/>
          <w:szCs w:val="20"/>
        </w:rPr>
        <w:t>in order to</w:t>
      </w:r>
      <w:proofErr w:type="gramEnd"/>
      <w:r w:rsidRPr="008F6DD8">
        <w:rPr>
          <w:rFonts w:ascii="Franklin Gothic Book" w:hAnsi="Franklin Gothic Book" w:cstheme="minorHAnsi"/>
          <w:sz w:val="20"/>
          <w:szCs w:val="20"/>
        </w:rPr>
        <w:t xml:space="preserve"> fully support </w:t>
      </w:r>
      <w:r w:rsidR="00410EC8" w:rsidRPr="008F6DD8">
        <w:rPr>
          <w:rFonts w:ascii="Franklin Gothic Book" w:hAnsi="Franklin Gothic Book" w:cstheme="minorHAnsi"/>
          <w:sz w:val="20"/>
          <w:szCs w:val="20"/>
        </w:rPr>
        <w:t>the needs of the U.S Government</w:t>
      </w:r>
      <w:r w:rsidRPr="008F6DD8">
        <w:rPr>
          <w:rFonts w:ascii="Franklin Gothic Book" w:hAnsi="Franklin Gothic Book" w:cstheme="minorHAnsi"/>
          <w:sz w:val="20"/>
          <w:szCs w:val="20"/>
        </w:rPr>
        <w:t xml:space="preserve">. </w:t>
      </w:r>
    </w:p>
    <w:p w14:paraId="2DA95C04" w14:textId="7750F828" w:rsidR="008254CC" w:rsidRPr="00780F0E" w:rsidRDefault="008254CC" w:rsidP="000E6FE9">
      <w:pPr>
        <w:pStyle w:val="Default"/>
        <w:numPr>
          <w:ilvl w:val="0"/>
          <w:numId w:val="8"/>
        </w:numPr>
        <w:rPr>
          <w:rFonts w:ascii="Franklin Gothic Book" w:hAnsi="Franklin Gothic Book" w:cstheme="minorHAnsi"/>
          <w:sz w:val="20"/>
          <w:szCs w:val="20"/>
        </w:rPr>
      </w:pPr>
      <w:r w:rsidRPr="00780F0E">
        <w:rPr>
          <w:rFonts w:ascii="Franklin Gothic Book" w:hAnsi="Franklin Gothic Book" w:cstheme="minorHAnsi"/>
          <w:sz w:val="20"/>
          <w:szCs w:val="20"/>
        </w:rPr>
        <w:t xml:space="preserve">Contribute their respective talents and resources to the Consortium for activities such as periodic meeting attendance, committee and subcommittee participation, and other activities as may be appropriate; </w:t>
      </w:r>
    </w:p>
    <w:p w14:paraId="553BE283" w14:textId="794A1F22" w:rsidR="008254CC" w:rsidRPr="00780F0E" w:rsidRDefault="008254CC" w:rsidP="000E6FE9">
      <w:pPr>
        <w:pStyle w:val="Default"/>
        <w:numPr>
          <w:ilvl w:val="0"/>
          <w:numId w:val="8"/>
        </w:numPr>
        <w:rPr>
          <w:rFonts w:ascii="Franklin Gothic Book" w:hAnsi="Franklin Gothic Book" w:cstheme="minorHAnsi"/>
          <w:sz w:val="20"/>
          <w:szCs w:val="20"/>
        </w:rPr>
      </w:pPr>
      <w:r w:rsidRPr="00780F0E">
        <w:rPr>
          <w:rFonts w:ascii="Franklin Gothic Book" w:hAnsi="Franklin Gothic Book" w:cstheme="minorHAnsi"/>
          <w:sz w:val="20"/>
          <w:szCs w:val="20"/>
        </w:rPr>
        <w:t xml:space="preserve">Be current (no greater than 60 days </w:t>
      </w:r>
      <w:proofErr w:type="gramStart"/>
      <w:r w:rsidRPr="00780F0E">
        <w:rPr>
          <w:rFonts w:ascii="Franklin Gothic Book" w:hAnsi="Franklin Gothic Book" w:cstheme="minorHAnsi"/>
          <w:sz w:val="20"/>
          <w:szCs w:val="20"/>
        </w:rPr>
        <w:t>past</w:t>
      </w:r>
      <w:proofErr w:type="gramEnd"/>
      <w:r w:rsidRPr="00780F0E">
        <w:rPr>
          <w:rFonts w:ascii="Franklin Gothic Book" w:hAnsi="Franklin Gothic Book" w:cstheme="minorHAnsi"/>
          <w:sz w:val="20"/>
          <w:szCs w:val="20"/>
        </w:rPr>
        <w:t xml:space="preserve"> due) on membership dues or other payments, should they be implemented; </w:t>
      </w:r>
    </w:p>
    <w:p w14:paraId="4ECDB6B2" w14:textId="4D0EF5E1" w:rsidR="008D2BEE" w:rsidRPr="00780F0E" w:rsidRDefault="004E05A4" w:rsidP="003159FD">
      <w:pPr>
        <w:pStyle w:val="Default"/>
        <w:numPr>
          <w:ilvl w:val="0"/>
          <w:numId w:val="7"/>
        </w:numPr>
        <w:ind w:left="360"/>
        <w:rPr>
          <w:rFonts w:ascii="Franklin Gothic Book" w:hAnsi="Franklin Gothic Book" w:cstheme="minorHAnsi"/>
          <w:sz w:val="20"/>
          <w:szCs w:val="20"/>
        </w:rPr>
      </w:pPr>
      <w:r>
        <w:rPr>
          <w:rFonts w:ascii="Franklin Gothic Book" w:hAnsi="Franklin Gothic Book" w:cstheme="minorHAnsi"/>
          <w:sz w:val="20"/>
          <w:szCs w:val="20"/>
        </w:rPr>
        <w:t>M</w:t>
      </w:r>
      <w:r w:rsidR="008D2BEE" w:rsidRPr="00780F0E">
        <w:rPr>
          <w:rFonts w:ascii="Franklin Gothic Book" w:hAnsi="Franklin Gothic Book" w:cstheme="minorHAnsi"/>
          <w:sz w:val="20"/>
          <w:szCs w:val="20"/>
        </w:rPr>
        <w:t xml:space="preserve">aintain an active Military Critical Technical Data Agreement (Form DD 2345) certification with the U.S./Canada Joint Certification Office, Defense Logistics Information Service; </w:t>
      </w:r>
    </w:p>
    <w:p w14:paraId="0B7A0710" w14:textId="3F6867BD" w:rsidR="008254CC" w:rsidRPr="00780F0E" w:rsidRDefault="008254CC" w:rsidP="000E6FE9">
      <w:pPr>
        <w:pStyle w:val="Default"/>
        <w:numPr>
          <w:ilvl w:val="0"/>
          <w:numId w:val="8"/>
        </w:numPr>
        <w:rPr>
          <w:rFonts w:ascii="Franklin Gothic Book" w:hAnsi="Franklin Gothic Book" w:cstheme="minorHAnsi"/>
          <w:sz w:val="20"/>
          <w:szCs w:val="20"/>
        </w:rPr>
      </w:pPr>
      <w:r w:rsidRPr="00780F0E">
        <w:rPr>
          <w:rFonts w:ascii="Franklin Gothic Book" w:hAnsi="Franklin Gothic Book" w:cstheme="minorHAnsi"/>
          <w:sz w:val="20"/>
          <w:szCs w:val="20"/>
        </w:rPr>
        <w:lastRenderedPageBreak/>
        <w:t xml:space="preserve">Not transfer </w:t>
      </w:r>
      <w:r w:rsidR="00884CF7" w:rsidRPr="00780F0E">
        <w:rPr>
          <w:rFonts w:ascii="Franklin Gothic Book" w:hAnsi="Franklin Gothic Book" w:cstheme="minorHAnsi"/>
          <w:sz w:val="20"/>
          <w:szCs w:val="20"/>
        </w:rPr>
        <w:t xml:space="preserve">membership to any third party; </w:t>
      </w:r>
    </w:p>
    <w:p w14:paraId="26F648BF" w14:textId="19AF93FB" w:rsidR="00884CF7" w:rsidRPr="00780F0E" w:rsidRDefault="008254CC" w:rsidP="000E6FE9">
      <w:pPr>
        <w:pStyle w:val="Default"/>
        <w:numPr>
          <w:ilvl w:val="0"/>
          <w:numId w:val="8"/>
        </w:numPr>
        <w:rPr>
          <w:rFonts w:ascii="Franklin Gothic Book" w:hAnsi="Franklin Gothic Book" w:cstheme="minorHAnsi"/>
          <w:sz w:val="20"/>
          <w:szCs w:val="20"/>
        </w:rPr>
      </w:pPr>
      <w:r w:rsidRPr="00780F0E">
        <w:rPr>
          <w:rFonts w:ascii="Franklin Gothic Book" w:hAnsi="Franklin Gothic Book" w:cstheme="minorHAnsi"/>
          <w:sz w:val="20"/>
          <w:szCs w:val="20"/>
        </w:rPr>
        <w:t>Comply with all applicable export control laws and regulations of the United States, including the Arms Export Control Act (“AECA”), the International Traffic in Arms Regulations (“ITAR”), the Export Administration Regulations (“EAR”), and other U.S. Government directives related to export control</w:t>
      </w:r>
      <w:r w:rsidR="00884CF7" w:rsidRPr="00780F0E">
        <w:rPr>
          <w:rFonts w:ascii="Franklin Gothic Book" w:hAnsi="Franklin Gothic Book" w:cstheme="minorHAnsi"/>
          <w:sz w:val="20"/>
          <w:szCs w:val="20"/>
        </w:rPr>
        <w:t xml:space="preserve">; </w:t>
      </w:r>
    </w:p>
    <w:p w14:paraId="763A18AB" w14:textId="7FCCCB5D" w:rsidR="00DF1453" w:rsidRDefault="00884CF7" w:rsidP="001D680F">
      <w:pPr>
        <w:pStyle w:val="Default"/>
        <w:numPr>
          <w:ilvl w:val="0"/>
          <w:numId w:val="7"/>
        </w:numPr>
        <w:ind w:left="360"/>
        <w:rPr>
          <w:rFonts w:ascii="Franklin Gothic Book" w:hAnsi="Franklin Gothic Book" w:cstheme="minorHAnsi"/>
          <w:sz w:val="20"/>
          <w:szCs w:val="20"/>
        </w:rPr>
      </w:pPr>
      <w:r w:rsidRPr="000B506E">
        <w:rPr>
          <w:rFonts w:ascii="Franklin Gothic Book" w:hAnsi="Franklin Gothic Book" w:cstheme="minorHAnsi"/>
          <w:sz w:val="20"/>
          <w:szCs w:val="20"/>
        </w:rPr>
        <w:t>Comply with all applicable U.S. antitrust laws</w:t>
      </w:r>
      <w:r w:rsidR="00EA3456">
        <w:rPr>
          <w:rFonts w:ascii="Franklin Gothic Book" w:hAnsi="Franklin Gothic Book" w:cstheme="minorHAnsi"/>
          <w:sz w:val="20"/>
          <w:szCs w:val="20"/>
        </w:rPr>
        <w:t>;</w:t>
      </w:r>
      <w:r w:rsidR="008254CC" w:rsidRPr="000B506E">
        <w:rPr>
          <w:rFonts w:ascii="Franklin Gothic Book" w:hAnsi="Franklin Gothic Book" w:cstheme="minorHAnsi"/>
          <w:sz w:val="20"/>
          <w:szCs w:val="20"/>
        </w:rPr>
        <w:t xml:space="preserve"> </w:t>
      </w:r>
    </w:p>
    <w:p w14:paraId="1A8C4ACA" w14:textId="156603F2" w:rsidR="00EA3456" w:rsidRDefault="00EA3456" w:rsidP="001D680F">
      <w:pPr>
        <w:pStyle w:val="Default"/>
        <w:numPr>
          <w:ilvl w:val="0"/>
          <w:numId w:val="7"/>
        </w:numPr>
        <w:ind w:left="360"/>
        <w:rPr>
          <w:rFonts w:ascii="Franklin Gothic Book" w:hAnsi="Franklin Gothic Book" w:cstheme="minorHAnsi"/>
          <w:sz w:val="20"/>
          <w:szCs w:val="20"/>
        </w:rPr>
      </w:pPr>
      <w:r w:rsidRPr="00EA3456">
        <w:rPr>
          <w:rFonts w:ascii="Franklin Gothic Book" w:hAnsi="Franklin Gothic Book" w:cstheme="minorHAnsi"/>
          <w:sz w:val="20"/>
          <w:szCs w:val="20"/>
        </w:rPr>
        <w:t xml:space="preserve">Provide all cost and technical data as required in any </w:t>
      </w:r>
      <w:r w:rsidR="00AD5337">
        <w:rPr>
          <w:rFonts w:ascii="Franklin Gothic Book" w:hAnsi="Franklin Gothic Book" w:cstheme="minorHAnsi"/>
          <w:sz w:val="20"/>
          <w:szCs w:val="20"/>
        </w:rPr>
        <w:t>LETHALITY</w:t>
      </w:r>
      <w:r w:rsidRPr="00EA3456">
        <w:rPr>
          <w:rFonts w:ascii="Franklin Gothic Book" w:hAnsi="Franklin Gothic Book" w:cstheme="minorHAnsi"/>
          <w:sz w:val="20"/>
          <w:szCs w:val="20"/>
        </w:rPr>
        <w:t xml:space="preserve"> solicitation to which it responds</w:t>
      </w:r>
      <w:r>
        <w:rPr>
          <w:rFonts w:ascii="Franklin Gothic Book" w:hAnsi="Franklin Gothic Book" w:cstheme="minorHAnsi"/>
          <w:sz w:val="20"/>
          <w:szCs w:val="20"/>
        </w:rPr>
        <w:t>; and</w:t>
      </w:r>
    </w:p>
    <w:p w14:paraId="1F2985CD" w14:textId="505F5F75" w:rsidR="00EA3456" w:rsidRPr="000B506E" w:rsidRDefault="00EA3456" w:rsidP="001D680F">
      <w:pPr>
        <w:pStyle w:val="Default"/>
        <w:numPr>
          <w:ilvl w:val="0"/>
          <w:numId w:val="7"/>
        </w:numPr>
        <w:ind w:left="360"/>
        <w:rPr>
          <w:rFonts w:ascii="Franklin Gothic Book" w:hAnsi="Franklin Gothic Book" w:cstheme="minorHAnsi"/>
          <w:sz w:val="20"/>
          <w:szCs w:val="20"/>
        </w:rPr>
      </w:pPr>
      <w:r>
        <w:rPr>
          <w:rFonts w:ascii="Franklin Gothic Book" w:hAnsi="Franklin Gothic Book" w:cstheme="minorHAnsi"/>
          <w:sz w:val="20"/>
          <w:szCs w:val="20"/>
        </w:rPr>
        <w:t xml:space="preserve">Comply with the terms of this Consortium Membership Agreement and the </w:t>
      </w:r>
      <w:r w:rsidR="00AD5337">
        <w:rPr>
          <w:rFonts w:ascii="Franklin Gothic Book" w:hAnsi="Franklin Gothic Book" w:cstheme="minorHAnsi"/>
          <w:sz w:val="20"/>
          <w:szCs w:val="20"/>
        </w:rPr>
        <w:t>LETHALITY</w:t>
      </w:r>
      <w:r>
        <w:rPr>
          <w:rFonts w:ascii="Franklin Gothic Book" w:hAnsi="Franklin Gothic Book" w:cstheme="minorHAnsi"/>
          <w:sz w:val="20"/>
          <w:szCs w:val="20"/>
        </w:rPr>
        <w:t xml:space="preserve"> Base Agreement.</w:t>
      </w:r>
    </w:p>
    <w:sectPr w:rsidR="00EA3456" w:rsidRPr="000B506E" w:rsidSect="00AD533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EC89" w14:textId="77777777" w:rsidR="00A54CC0" w:rsidRDefault="00A54CC0" w:rsidP="007C1E70">
      <w:pPr>
        <w:spacing w:after="0" w:line="240" w:lineRule="auto"/>
      </w:pPr>
      <w:r>
        <w:separator/>
      </w:r>
    </w:p>
  </w:endnote>
  <w:endnote w:type="continuationSeparator" w:id="0">
    <w:p w14:paraId="5626DC9F" w14:textId="77777777" w:rsidR="00A54CC0" w:rsidRDefault="00A54CC0" w:rsidP="007C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617F" w14:textId="6EBF865B" w:rsidR="007C1E70" w:rsidRPr="007C1E70" w:rsidRDefault="00AD5337" w:rsidP="007C1E70">
    <w:pPr>
      <w:pStyle w:val="Footer"/>
      <w:jc w:val="right"/>
      <w:rPr>
        <w:color w:val="7F7F7F" w:themeColor="text1" w:themeTint="80"/>
        <w:sz w:val="12"/>
        <w:szCs w:val="12"/>
      </w:rPr>
    </w:pPr>
    <w:r>
      <w:rPr>
        <w:color w:val="7F7F7F" w:themeColor="text1" w:themeTint="80"/>
        <w:sz w:val="12"/>
        <w:szCs w:val="12"/>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4335" w14:textId="77777777" w:rsidR="00A54CC0" w:rsidRDefault="00A54CC0" w:rsidP="007C1E70">
      <w:pPr>
        <w:spacing w:after="0" w:line="240" w:lineRule="auto"/>
      </w:pPr>
      <w:r>
        <w:separator/>
      </w:r>
    </w:p>
  </w:footnote>
  <w:footnote w:type="continuationSeparator" w:id="0">
    <w:p w14:paraId="4239AA78" w14:textId="77777777" w:rsidR="00A54CC0" w:rsidRDefault="00A54CC0" w:rsidP="007C1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677C"/>
    <w:multiLevelType w:val="hybridMultilevel"/>
    <w:tmpl w:val="81B2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41B96"/>
    <w:multiLevelType w:val="hybridMultilevel"/>
    <w:tmpl w:val="13F6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07AD6"/>
    <w:multiLevelType w:val="hybridMultilevel"/>
    <w:tmpl w:val="4E14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65411"/>
    <w:multiLevelType w:val="hybridMultilevel"/>
    <w:tmpl w:val="80D85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4A4DA5"/>
    <w:multiLevelType w:val="hybridMultilevel"/>
    <w:tmpl w:val="B9AC7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30388C"/>
    <w:multiLevelType w:val="hybridMultilevel"/>
    <w:tmpl w:val="24E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072E3"/>
    <w:multiLevelType w:val="hybridMultilevel"/>
    <w:tmpl w:val="FA903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F76135"/>
    <w:multiLevelType w:val="hybridMultilevel"/>
    <w:tmpl w:val="F364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F150A"/>
    <w:multiLevelType w:val="hybridMultilevel"/>
    <w:tmpl w:val="A14EC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198838">
    <w:abstractNumId w:val="8"/>
  </w:num>
  <w:num w:numId="2" w16cid:durableId="1150557987">
    <w:abstractNumId w:val="3"/>
  </w:num>
  <w:num w:numId="3" w16cid:durableId="936061303">
    <w:abstractNumId w:val="5"/>
  </w:num>
  <w:num w:numId="4" w16cid:durableId="985476682">
    <w:abstractNumId w:val="0"/>
  </w:num>
  <w:num w:numId="5" w16cid:durableId="540287986">
    <w:abstractNumId w:val="2"/>
  </w:num>
  <w:num w:numId="6" w16cid:durableId="1730303356">
    <w:abstractNumId w:val="4"/>
  </w:num>
  <w:num w:numId="7" w16cid:durableId="586234075">
    <w:abstractNumId w:val="7"/>
  </w:num>
  <w:num w:numId="8" w16cid:durableId="474303315">
    <w:abstractNumId w:val="6"/>
  </w:num>
  <w:num w:numId="9" w16cid:durableId="21096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09"/>
    <w:rsid w:val="00031BFA"/>
    <w:rsid w:val="00033769"/>
    <w:rsid w:val="0008153C"/>
    <w:rsid w:val="0008357A"/>
    <w:rsid w:val="000B506E"/>
    <w:rsid w:val="000C7005"/>
    <w:rsid w:val="000E6FE9"/>
    <w:rsid w:val="000F16D2"/>
    <w:rsid w:val="001014E3"/>
    <w:rsid w:val="00110886"/>
    <w:rsid w:val="001109DE"/>
    <w:rsid w:val="00163877"/>
    <w:rsid w:val="0016397A"/>
    <w:rsid w:val="001A2096"/>
    <w:rsid w:val="001A52AC"/>
    <w:rsid w:val="001D680F"/>
    <w:rsid w:val="001E75C6"/>
    <w:rsid w:val="00202E47"/>
    <w:rsid w:val="00262C2E"/>
    <w:rsid w:val="00273182"/>
    <w:rsid w:val="002D7909"/>
    <w:rsid w:val="003159FD"/>
    <w:rsid w:val="00353DBF"/>
    <w:rsid w:val="003772E6"/>
    <w:rsid w:val="00377E87"/>
    <w:rsid w:val="003B7FB7"/>
    <w:rsid w:val="003C7C17"/>
    <w:rsid w:val="003D0F6D"/>
    <w:rsid w:val="003D1D59"/>
    <w:rsid w:val="003F2A27"/>
    <w:rsid w:val="003F4CB9"/>
    <w:rsid w:val="00410EC8"/>
    <w:rsid w:val="00452B17"/>
    <w:rsid w:val="004851BF"/>
    <w:rsid w:val="004D07CA"/>
    <w:rsid w:val="004D459D"/>
    <w:rsid w:val="004E05A4"/>
    <w:rsid w:val="005732CB"/>
    <w:rsid w:val="005801BC"/>
    <w:rsid w:val="0058242E"/>
    <w:rsid w:val="005A338B"/>
    <w:rsid w:val="005E1FEF"/>
    <w:rsid w:val="0067428D"/>
    <w:rsid w:val="006F5686"/>
    <w:rsid w:val="00724038"/>
    <w:rsid w:val="0075670B"/>
    <w:rsid w:val="00756EF6"/>
    <w:rsid w:val="00770B57"/>
    <w:rsid w:val="007760A9"/>
    <w:rsid w:val="00780F0E"/>
    <w:rsid w:val="007B1DCB"/>
    <w:rsid w:val="007C1E70"/>
    <w:rsid w:val="007F328B"/>
    <w:rsid w:val="007F35F0"/>
    <w:rsid w:val="008254CC"/>
    <w:rsid w:val="0085422B"/>
    <w:rsid w:val="00884CF7"/>
    <w:rsid w:val="0089610E"/>
    <w:rsid w:val="008D2BEE"/>
    <w:rsid w:val="008F6DD8"/>
    <w:rsid w:val="00901654"/>
    <w:rsid w:val="009163C8"/>
    <w:rsid w:val="00942154"/>
    <w:rsid w:val="009447C7"/>
    <w:rsid w:val="00997CDD"/>
    <w:rsid w:val="009A6EA3"/>
    <w:rsid w:val="00A01198"/>
    <w:rsid w:val="00A01C92"/>
    <w:rsid w:val="00A54CC0"/>
    <w:rsid w:val="00AB058B"/>
    <w:rsid w:val="00AD5337"/>
    <w:rsid w:val="00AE6713"/>
    <w:rsid w:val="00AF4CB6"/>
    <w:rsid w:val="00B02128"/>
    <w:rsid w:val="00B062F3"/>
    <w:rsid w:val="00B1344A"/>
    <w:rsid w:val="00B325D1"/>
    <w:rsid w:val="00B4087D"/>
    <w:rsid w:val="00B667B4"/>
    <w:rsid w:val="00BB0879"/>
    <w:rsid w:val="00BB48A4"/>
    <w:rsid w:val="00BC1624"/>
    <w:rsid w:val="00BF3CAB"/>
    <w:rsid w:val="00C01A1A"/>
    <w:rsid w:val="00C55611"/>
    <w:rsid w:val="00C7652B"/>
    <w:rsid w:val="00CF3BF2"/>
    <w:rsid w:val="00D63217"/>
    <w:rsid w:val="00D927AC"/>
    <w:rsid w:val="00DC7095"/>
    <w:rsid w:val="00DF1453"/>
    <w:rsid w:val="00DF77C7"/>
    <w:rsid w:val="00E02B2A"/>
    <w:rsid w:val="00E10F45"/>
    <w:rsid w:val="00E150CA"/>
    <w:rsid w:val="00E318C0"/>
    <w:rsid w:val="00E45463"/>
    <w:rsid w:val="00E56FDB"/>
    <w:rsid w:val="00E94BD9"/>
    <w:rsid w:val="00EA3456"/>
    <w:rsid w:val="00EB2E73"/>
    <w:rsid w:val="00EC48D0"/>
    <w:rsid w:val="00F170B5"/>
    <w:rsid w:val="00F35473"/>
    <w:rsid w:val="00F3642F"/>
    <w:rsid w:val="00F6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73AF"/>
  <w15:chartTrackingRefBased/>
  <w15:docId w15:val="{4F990009-9079-417E-8632-065E1303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3DBF"/>
    <w:rPr>
      <w:sz w:val="16"/>
      <w:szCs w:val="16"/>
    </w:rPr>
  </w:style>
  <w:style w:type="paragraph" w:styleId="CommentText">
    <w:name w:val="annotation text"/>
    <w:basedOn w:val="Normal"/>
    <w:link w:val="CommentTextChar"/>
    <w:uiPriority w:val="99"/>
    <w:unhideWhenUsed/>
    <w:rsid w:val="00353DBF"/>
    <w:pPr>
      <w:spacing w:line="240" w:lineRule="auto"/>
    </w:pPr>
    <w:rPr>
      <w:sz w:val="20"/>
      <w:szCs w:val="20"/>
    </w:rPr>
  </w:style>
  <w:style w:type="character" w:customStyle="1" w:styleId="CommentTextChar">
    <w:name w:val="Comment Text Char"/>
    <w:basedOn w:val="DefaultParagraphFont"/>
    <w:link w:val="CommentText"/>
    <w:uiPriority w:val="99"/>
    <w:rsid w:val="00353DBF"/>
    <w:rPr>
      <w:sz w:val="20"/>
      <w:szCs w:val="20"/>
    </w:rPr>
  </w:style>
  <w:style w:type="paragraph" w:styleId="CommentSubject">
    <w:name w:val="annotation subject"/>
    <w:basedOn w:val="CommentText"/>
    <w:next w:val="CommentText"/>
    <w:link w:val="CommentSubjectChar"/>
    <w:uiPriority w:val="99"/>
    <w:semiHidden/>
    <w:unhideWhenUsed/>
    <w:rsid w:val="00353DBF"/>
    <w:rPr>
      <w:b/>
      <w:bCs/>
    </w:rPr>
  </w:style>
  <w:style w:type="character" w:customStyle="1" w:styleId="CommentSubjectChar">
    <w:name w:val="Comment Subject Char"/>
    <w:basedOn w:val="CommentTextChar"/>
    <w:link w:val="CommentSubject"/>
    <w:uiPriority w:val="99"/>
    <w:semiHidden/>
    <w:rsid w:val="00353DBF"/>
    <w:rPr>
      <w:b/>
      <w:bCs/>
      <w:sz w:val="20"/>
      <w:szCs w:val="20"/>
    </w:rPr>
  </w:style>
  <w:style w:type="paragraph" w:styleId="BalloonText">
    <w:name w:val="Balloon Text"/>
    <w:basedOn w:val="Normal"/>
    <w:link w:val="BalloonTextChar"/>
    <w:uiPriority w:val="99"/>
    <w:semiHidden/>
    <w:unhideWhenUsed/>
    <w:rsid w:val="00353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BF"/>
    <w:rPr>
      <w:rFonts w:ascii="Segoe UI" w:hAnsi="Segoe UI" w:cs="Segoe UI"/>
      <w:sz w:val="18"/>
      <w:szCs w:val="18"/>
    </w:rPr>
  </w:style>
  <w:style w:type="paragraph" w:customStyle="1" w:styleId="Default">
    <w:name w:val="Default"/>
    <w:rsid w:val="00452B1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8357A"/>
    <w:pPr>
      <w:spacing w:after="0" w:line="240" w:lineRule="auto"/>
    </w:pPr>
  </w:style>
  <w:style w:type="paragraph" w:styleId="ListParagraph">
    <w:name w:val="List Paragraph"/>
    <w:basedOn w:val="Normal"/>
    <w:uiPriority w:val="34"/>
    <w:qFormat/>
    <w:rsid w:val="00DF1453"/>
    <w:pPr>
      <w:ind w:left="720"/>
      <w:contextualSpacing/>
    </w:pPr>
  </w:style>
  <w:style w:type="paragraph" w:styleId="Header">
    <w:name w:val="header"/>
    <w:basedOn w:val="Normal"/>
    <w:link w:val="HeaderChar"/>
    <w:uiPriority w:val="99"/>
    <w:unhideWhenUsed/>
    <w:rsid w:val="007C1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E70"/>
  </w:style>
  <w:style w:type="paragraph" w:styleId="Footer">
    <w:name w:val="footer"/>
    <w:basedOn w:val="Normal"/>
    <w:link w:val="FooterChar"/>
    <w:uiPriority w:val="99"/>
    <w:unhideWhenUsed/>
    <w:rsid w:val="007C1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6401">
      <w:bodyDiv w:val="1"/>
      <w:marLeft w:val="0"/>
      <w:marRight w:val="0"/>
      <w:marTop w:val="0"/>
      <w:marBottom w:val="0"/>
      <w:divBdr>
        <w:top w:val="none" w:sz="0" w:space="0" w:color="auto"/>
        <w:left w:val="none" w:sz="0" w:space="0" w:color="auto"/>
        <w:bottom w:val="none" w:sz="0" w:space="0" w:color="auto"/>
        <w:right w:val="none" w:sz="0" w:space="0" w:color="auto"/>
      </w:divBdr>
    </w:div>
    <w:div w:id="982003077">
      <w:bodyDiv w:val="1"/>
      <w:marLeft w:val="0"/>
      <w:marRight w:val="0"/>
      <w:marTop w:val="0"/>
      <w:marBottom w:val="0"/>
      <w:divBdr>
        <w:top w:val="none" w:sz="0" w:space="0" w:color="auto"/>
        <w:left w:val="none" w:sz="0" w:space="0" w:color="auto"/>
        <w:bottom w:val="none" w:sz="0" w:space="0" w:color="auto"/>
        <w:right w:val="none" w:sz="0" w:space="0" w:color="auto"/>
      </w:divBdr>
    </w:div>
    <w:div w:id="1426918947">
      <w:bodyDiv w:val="1"/>
      <w:marLeft w:val="0"/>
      <w:marRight w:val="0"/>
      <w:marTop w:val="0"/>
      <w:marBottom w:val="0"/>
      <w:divBdr>
        <w:top w:val="none" w:sz="0" w:space="0" w:color="auto"/>
        <w:left w:val="none" w:sz="0" w:space="0" w:color="auto"/>
        <w:bottom w:val="none" w:sz="0" w:space="0" w:color="auto"/>
        <w:right w:val="none" w:sz="0" w:space="0" w:color="auto"/>
      </w:divBdr>
    </w:div>
    <w:div w:id="1907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EE44056158E804CBD97377E08EF578E" ma:contentTypeVersion="10" ma:contentTypeDescription="Create a new document." ma:contentTypeScope="" ma:versionID="752d921aa171d1b364ef70a897358ece">
  <xsd:schema xmlns:xsd="http://www.w3.org/2001/XMLSchema" xmlns:xs="http://www.w3.org/2001/XMLSchema" xmlns:p="http://schemas.microsoft.com/office/2006/metadata/properties" xmlns:ns2="af82ecbd-a39c-43aa-8b3d-43b91785888a" xmlns:ns3="990c7e9a-04ae-4311-b5cd-13fa06b49d53" targetNamespace="http://schemas.microsoft.com/office/2006/metadata/properties" ma:root="true" ma:fieldsID="d5ea05da7806781d95f0f8758e411d48" ns2:_="" ns3:_="">
    <xsd:import namespace="af82ecbd-a39c-43aa-8b3d-43b91785888a"/>
    <xsd:import namespace="990c7e9a-04ae-4311-b5cd-13fa06b49d5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c7230ed3-b833-4df5-8ac4-55e3ff910c2b}" ma:internalName="TaxCatchAll" ma:showField="CatchAllData" ma:web="af82ecbd-a39c-43aa-8b3d-43b9178588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0c7e9a-04ae-4311-b5cd-13fa06b49d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f82ecbd-a39c-43aa-8b3d-43b91785888a">ZAEFWTTXH64K-1357275573-151</_dlc_DocId>
    <_dlc_DocIdUrl xmlns="af82ecbd-a39c-43aa-8b3d-43b91785888a">
      <Url>https://aticloud.sharepoint.us/sites/SSA/_layouts/15/DocIdRedir.aspx?ID=ZAEFWTTXH64K-1357275573-151</Url>
      <Description>ZAEFWTTXH64K-1357275573-151</Description>
    </_dlc_DocIdUrl>
    <lcf76f155ced4ddcb4097134ff3c332f xmlns="990c7e9a-04ae-4311-b5cd-13fa06b49d53">
      <Terms xmlns="http://schemas.microsoft.com/office/infopath/2007/PartnerControls"/>
    </lcf76f155ced4ddcb4097134ff3c332f>
    <TaxCatchAll xmlns="af82ecbd-a39c-43aa-8b3d-43b9178588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F3CEF-E23B-40C4-9231-228ADDA4980A}">
  <ds:schemaRefs>
    <ds:schemaRef ds:uri="http://schemas.microsoft.com/sharepoint/events"/>
  </ds:schemaRefs>
</ds:datastoreItem>
</file>

<file path=customXml/itemProps2.xml><?xml version="1.0" encoding="utf-8"?>
<ds:datastoreItem xmlns:ds="http://schemas.openxmlformats.org/officeDocument/2006/customXml" ds:itemID="{4DCDA3BA-D49B-41DA-A8C6-031275431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990c7e9a-04ae-4311-b5cd-13fa06b49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4C06F-EAF0-4917-BBD9-FB7E194836F5}">
  <ds:schemaRefs>
    <ds:schemaRef ds:uri="http://schemas.microsoft.com/office/2006/metadata/properties"/>
    <ds:schemaRef ds:uri="http://schemas.microsoft.com/office/infopath/2007/PartnerControls"/>
    <ds:schemaRef ds:uri="af82ecbd-a39c-43aa-8b3d-43b91785888a"/>
    <ds:schemaRef ds:uri="990c7e9a-04ae-4311-b5cd-13fa06b49d53"/>
  </ds:schemaRefs>
</ds:datastoreItem>
</file>

<file path=customXml/itemProps4.xml><?xml version="1.0" encoding="utf-8"?>
<ds:datastoreItem xmlns:ds="http://schemas.openxmlformats.org/officeDocument/2006/customXml" ds:itemID="{C5E7A7E8-3BD6-418E-BB33-D73CD9989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4235</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ATI</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Phalen, Erin</dc:creator>
  <cp:keywords/>
  <dc:description/>
  <cp:lastModifiedBy>Miller, Christopher</cp:lastModifiedBy>
  <cp:revision>3</cp:revision>
  <dcterms:created xsi:type="dcterms:W3CDTF">2026-05-15T20:45:00Z</dcterms:created>
  <dcterms:modified xsi:type="dcterms:W3CDTF">2026-05-15T20:45:00Z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0x010100DEE44056158E804CBD97377E08EF578E</vt:lpwstr>
  </property>
  <property fmtid="{D5CDD505-2E9C-101B-9397-08002B2CF9AE}" pid="3" name="_dlc_DocIdItemGuid">
    <vt:lpwstr>58f76d07-f833-4ba6-bdce-31f7a2276753</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y fmtid="{D5CDD505-2E9C-101B-9397-08002B2CF9AE}" pid="8" name="p53807fb574649c98bd22feafdd6d647">
    <vt:lpwstr/>
  </property>
  <property fmtid="{D5CDD505-2E9C-101B-9397-08002B2CF9AE}" pid="9" name="MediaServiceImageTags">
    <vt:lpwstr/>
  </property>
  <property fmtid="{D5CDD505-2E9C-101B-9397-08002B2CF9AE}" pid="10" name="ContractID1">
    <vt:lpwstr/>
  </property>
</Properties>
</file>